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ioanalyses en laboratoire de contrô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elations professionnelles en laboratoir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ioanalyses en laboratoire de contrô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elations professionnelles en laboratoi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Relations professionnelles en laboratoir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45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