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Bioqualite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Relations et communication professionnelles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Bioqualite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Relations et communication professionnelles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Relations et communication professionnelles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(Ponctuelle orale 45 min / CCF 1 situation d'évaluation en formation professionnelle continue publique habilitée)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 la prise en compte des besoins utilisateurs, clients ou du service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