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Conception et industrialisation en construction navale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Communication sur les activités réalisées en milieu professionnel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Conception et industrialisation en construction navale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Communication sur les activités réalisées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Communication sur les activités réalisées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des choix de conception, de communication ou de production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