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et réalisation en chaudronnerie industrielle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Organisation et suivi de la réalisation, prefabrication, installation et de la maintenance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et réalisation en chaudronnerie industrielle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Organisation et suivi de la réalisation, prefabrication, installation et de la maintenance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Organisation et suivi de la réalisation, prefabrication, installation et de la maintenance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