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Économie sociale familiale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Animation-formation dans les domaines de la vie quotidienne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Économie sociale familiale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Animation-formation dans les domaines de la vie quotidienne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 Animation-formation dans les domaines de la vie quotidienne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(Ponctuelle orale 40 min / CCF 1 situation d'évaluation en formation professionnelle continue publique habilitée)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