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Fluides, énergies, domotique</w:t>
      </w:r>
    </w:p>
    <w:p>
      <w:pPr>
        <w:jc w:val="center"/>
      </w:pPr>
      <w:r>
        <w:rPr>
          <w:i/>
          <w:sz w:val="21"/>
          <w:lang w:val="fr-FR" w:eastAsia="fr-FR" w:bidi="fr-FR"/>
        </w:rPr>
        <w:t>Support évalué : Rapport de stage / rapport d'activités | Modalité : À confirmer | Option : Options À, B et C</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Fluides, énergies, domotique</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Options À, B et C</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 | U4 | U62 Rapport d'activités en milieu professionnel</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fluides, énergies et domotique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comprehension des installations, la qualité des interventions ou suivis, la sécurité et la pertinence des solutions retenues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du rapport d'activités</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pertinence des indicateurs d'évaluation choisis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présentation orale argumentée des activités</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capacité à s'intégrer professionnellement, à communiquer et à capitaliser l'expérience</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d'activités en milieu professionnel, le reglement d'examen et les competences FED.</w:t>
      </w:r>
    </w:p>
    <w:p>
      <w:r>
        <w:rPr>
          <w:lang w:val="fr-FR" w:eastAsia="fr-FR" w:bidi="fr-FR"/>
        </w:rPr>
        <w:t>Les critères sont reconstitués à partir de la définition de l'épreuve U62, qui est un rapport d'activités en milieu professionnel suivi d'une soutenance orale. Les indicateurs de performance sont choisis en concertation avec le tuteur pédagogique.</w:t>
      </w:r>
    </w:p>
    <w:p>
      <w:r>
        <w:rPr>
          <w:sz w:val="17"/>
          <w:lang w:val="fr-FR" w:eastAsia="fr-FR" w:bidi="fr-FR"/>
        </w:rPr>
        <w:t>Définition / modalités : https://www.education.gouv.fr/bo/17/Hebdo7/MENS1636524A.htm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