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Innovation textile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Étude de cas en milieu industriel | Modalité : Ponctuelle | Option : Bonneterie|Ennoblissement|Filature|Tissage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Innovation textile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Bonneterie|Ennoblissement|Filature|Tissage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Étude de cas en milieu industriel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Étude de cas en milieu industriel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1 h 30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