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</w:rPr>
        <w:t>Fiche d'évaluation - BTS Management en hotellerie-restauration</w:t>
      </w:r>
    </w:p>
    <w:p>
      <w:pPr>
        <w:jc w:val="center"/>
      </w:pPr>
      <w:r>
        <w:rPr>
          <w:i/>
          <w:sz w:val="21"/>
          <w:lang w:val="fr-FR" w:eastAsia="fr-FR" w:bidi="fr-FR"/>
        </w:rPr>
        <w:t>Support évalué : Mercatique | Modalité : Ponctuelle | Option : Mercatique et gestion hoteliere|Art culinaire, art de la table et du service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3563"/>
        <w:gridCol w:w="3563"/>
        <w:gridCol w:w="3563"/>
        <w:gridCol w:w="3563"/>
      </w:tblGrid>
      <w:tr>
        <w:tc>
          <w:tcPr>
            <w:tcW w:type="dxa" w:w="1814"/>
            <w:vAlign w:val="center"/>
            <w:shd w:fill="D9EAF7"/>
          </w:tcPr>
          <w:p>
            <w:r>
              <w:rPr>
                <w:b/>
                <w:lang w:val="fr-FR" w:eastAsia="fr-FR" w:bidi="fr-FR"/>
              </w:rPr>
              <w:t>BTS</w:t>
            </w:r>
          </w:p>
        </w:tc>
        <w:tc>
          <w:tcPr>
            <w:tcW w:type="dxa" w:w="4535"/>
            <w:vAlign w:val="center"/>
          </w:tcPr>
          <w:p>
            <w:r>
              <w:rPr>
                <w:lang w:val="fr-FR" w:eastAsia="fr-FR" w:bidi="fr-FR"/>
              </w:rPr>
              <w:t>BTS Management en hotellerie-restauration</w:t>
            </w:r>
          </w:p>
        </w:tc>
        <w:tc>
          <w:tcPr>
            <w:tcW w:type="dxa" w:w="1814"/>
            <w:vAlign w:val="center"/>
            <w:shd w:fill="D9EAF7"/>
          </w:tcPr>
          <w:p>
            <w:r>
              <w:rPr>
                <w:b/>
              </w:rPr>
              <w:t>Modalité d'évaluation</w:t>
            </w:r>
          </w:p>
        </w:tc>
        <w:tc>
          <w:tcPr>
            <w:tcW w:type="dxa" w:w="6009"/>
            <w:vAlign w:val="center"/>
          </w:tcPr>
          <w:p>
            <w:r>
              <w:rPr>
                <w:lang w:val="fr-FR" w:eastAsia="fr-FR" w:bidi="fr-FR"/>
              </w:rPr>
              <w:t>Ponctuelle</w:t>
            </w:r>
          </w:p>
        </w:tc>
      </w:tr>
      <w:tr>
        <w:tc>
          <w:tcPr>
            <w:tcW w:type="dxa" w:w="1814"/>
            <w:vAlign w:val="center"/>
            <w:shd w:fill="D9EAF7"/>
          </w:tcPr>
          <w:p>
            <w:r>
              <w:rPr>
                <w:b/>
                <w:lang w:val="fr-FR" w:eastAsia="fr-FR" w:bidi="fr-FR"/>
              </w:rPr>
              <w:t>Option</w:t>
            </w:r>
          </w:p>
        </w:tc>
        <w:tc>
          <w:tcPr>
            <w:tcW w:type="dxa" w:w="4535"/>
            <w:vAlign w:val="center"/>
          </w:tcPr>
          <w:p>
            <w:r>
              <w:rPr>
                <w:lang w:val="fr-FR" w:eastAsia="fr-FR" w:bidi="fr-FR"/>
              </w:rPr>
              <w:t>Mercatique et gestion hoteliere|Art culinaire, art de la table et du service</w:t>
            </w:r>
          </w:p>
        </w:tc>
        <w:tc>
          <w:tcPr>
            <w:tcW w:type="dxa" w:w="1814"/>
            <w:vAlign w:val="center"/>
            <w:shd w:fill="D9EAF7"/>
          </w:tcPr>
          <w:p>
            <w:r>
              <w:rPr>
                <w:b w:val="0"/>
              </w:rPr>
            </w:r>
          </w:p>
        </w:tc>
        <w:tc>
          <w:tcPr>
            <w:tcW w:type="dxa" w:w="6009"/>
            <w:vAlign w:val="center"/>
          </w:tcPr>
          <w:p>
            <w:r>
              <w:rPr>
                <w:b w:val="0"/>
              </w:rPr>
            </w:r>
          </w:p>
        </w:tc>
      </w:tr>
      <w:tr>
        <w:tc>
          <w:tcPr>
            <w:tcW w:type="dxa" w:w="1814"/>
            <w:vAlign w:val="center"/>
            <w:shd w:fill="D9EAF7"/>
          </w:tcPr>
          <w:p>
            <w:r>
              <w:rPr>
                <w:b/>
                <w:lang w:val="fr-FR" w:eastAsia="fr-FR" w:bidi="fr-FR"/>
              </w:rPr>
              <w:t>Support</w:t>
            </w:r>
          </w:p>
        </w:tc>
        <w:tc>
          <w:tcPr>
            <w:tcW w:type="dxa" w:w="4535"/>
            <w:vAlign w:val="center"/>
          </w:tcPr>
          <w:p>
            <w:r>
              <w:rPr>
                <w:lang w:val="fr-FR" w:eastAsia="fr-FR" w:bidi="fr-FR"/>
              </w:rPr>
              <w:t>Mercatique</w:t>
            </w:r>
          </w:p>
        </w:tc>
        <w:tc>
          <w:tcPr>
            <w:tcW w:type="dxa" w:w="1814"/>
            <w:vAlign w:val="center"/>
            <w:shd w:fill="D9EAF7"/>
          </w:tcPr>
          <w:p>
            <w:r>
              <w:rPr>
                <w:b/>
                <w:lang w:val="fr-FR" w:eastAsia="fr-FR" w:bidi="fr-FR"/>
              </w:rPr>
              <w:t>Épreuve</w:t>
            </w:r>
          </w:p>
        </w:tc>
        <w:tc>
          <w:tcPr>
            <w:tcW w:type="dxa" w:w="6009"/>
            <w:vAlign w:val="center"/>
          </w:tcPr>
          <w:p>
            <w:r>
              <w:rPr>
                <w:lang w:val="fr-FR" w:eastAsia="fr-FR" w:bidi="fr-FR"/>
              </w:rPr>
              <w:t>E4 Mercatique</w:t>
            </w:r>
          </w:p>
        </w:tc>
      </w:tr>
      <w:tr>
        <w:tc>
          <w:tcPr>
            <w:tcW w:type="dxa" w:w="1814"/>
            <w:vAlign w:val="center"/>
            <w:shd w:fill="D9EAF7"/>
          </w:tcPr>
          <w:p>
            <w:r>
              <w:rPr>
                <w:b/>
                <w:lang w:val="fr-FR" w:eastAsia="fr-FR" w:bidi="fr-FR"/>
              </w:rPr>
              <w:t>Voies / modalités</w:t>
            </w:r>
          </w:p>
        </w:tc>
        <w:tc>
          <w:tcPr>
            <w:tcW w:type="dxa" w:w="4535"/>
            <w:vAlign w:val="center"/>
          </w:tcPr>
          <w:p>
            <w:r>
              <w:rPr>
                <w:lang w:val="fr-FR" w:eastAsia="fr-FR" w:bidi="fr-FR"/>
              </w:rPr>
              <w:t>Ponctuelle orale 30 min avec 1 h de préparation</w:t>
            </w:r>
          </w:p>
        </w:tc>
        <w:tc>
          <w:tcPr>
            <w:tcW w:type="dxa" w:w="1814"/>
            <w:vAlign w:val="center"/>
            <w:shd w:fill="D9EAF7"/>
          </w:tcPr>
          <w:p>
            <w:r>
              <w:rPr>
                <w:b w:val="0"/>
              </w:rPr>
            </w:r>
          </w:p>
        </w:tc>
        <w:tc>
          <w:tcPr>
            <w:tcW w:type="dxa" w:w="6009"/>
            <w:vAlign w:val="center"/>
          </w:tcPr>
          <w:p>
            <w:r>
              <w:rPr>
                <w:b w:val="0"/>
              </w:rPr>
            </w:r>
          </w:p>
        </w:tc>
      </w:tr>
    </w:tbl>
    <w:p/>
    <w:p>
      <w:r>
        <w:rPr>
          <w:b/>
          <w:lang w:val="fr-FR" w:eastAsia="fr-FR" w:bidi="fr-FR"/>
        </w:rPr>
        <w:t>Échelle de positionnement conseillée</w:t>
      </w:r>
    </w:p>
    <w:tbl>
      <w:tblPr>
        <w:tblStyle w:val="TableGrid"/>
        <w:tblW w:type="auto" w:w="0"/>
        <w:jc w:val="left"/>
        <w:tblLook w:firstColumn="1" w:firstRow="1" w:lastColumn="0" w:lastRow="0" w:noHBand="0" w:noVBand="1" w:val="04A0"/>
      </w:tblPr>
      <w:tblGrid>
        <w:gridCol w:w="3563"/>
        <w:gridCol w:w="3563"/>
        <w:gridCol w:w="3563"/>
        <w:gridCol w:w="3563"/>
      </w:tblGrid>
      <w:tr>
        <w:tc>
          <w:tcPr>
            <w:tcW w:type="dxa" w:w="3563"/>
            <w:shd w:fill="D9EAF7"/>
          </w:tcPr>
          <w:p>
            <w:r>
              <w:rPr>
                <w:b/>
                <w:lang w:val="fr-FR" w:eastAsia="fr-FR" w:bidi="fr-FR"/>
              </w:rPr>
              <w:t>NA</w:t>
            </w:r>
          </w:p>
        </w:tc>
        <w:tc>
          <w:tcPr>
            <w:tcW w:type="dxa" w:w="3563"/>
            <w:shd w:fill="D9EAF7"/>
          </w:tcPr>
          <w:p>
            <w:r>
              <w:rPr>
                <w:b/>
                <w:lang w:val="fr-FR" w:eastAsia="fr-FR" w:bidi="fr-FR"/>
              </w:rPr>
              <w:t>PA</w:t>
            </w:r>
          </w:p>
        </w:tc>
        <w:tc>
          <w:tcPr>
            <w:tcW w:type="dxa" w:w="3563"/>
            <w:shd w:fill="D9EAF7"/>
          </w:tcPr>
          <w:p>
            <w:r>
              <w:rPr>
                <w:b/>
                <w:lang w:val="fr-FR" w:eastAsia="fr-FR" w:bidi="fr-FR"/>
              </w:rPr>
              <w:t>A</w:t>
            </w:r>
          </w:p>
        </w:tc>
        <w:tc>
          <w:tcPr>
            <w:tcW w:type="dxa" w:w="3563"/>
            <w:shd w:fill="D9EAF7"/>
          </w:tcPr>
          <w:p>
            <w:r>
              <w:rPr>
                <w:b/>
                <w:lang w:val="fr-FR" w:eastAsia="fr-FR" w:bidi="fr-FR"/>
              </w:rPr>
              <w:t>TB</w:t>
            </w:r>
          </w:p>
        </w:tc>
      </w:tr>
      <w:tr>
        <w:tc>
          <w:tcPr>
            <w:tcW w:type="dxa" w:w="3563"/>
          </w:tcPr>
          <w:p>
            <w:r>
              <w:rPr>
                <w:lang w:val="fr-FR" w:eastAsia="fr-FR" w:bidi="fr-FR"/>
              </w:rPr>
              <w:t>Non observable / non acquis</w:t>
            </w:r>
          </w:p>
        </w:tc>
        <w:tc>
          <w:tcPr>
            <w:tcW w:type="dxa" w:w="3563"/>
          </w:tcPr>
          <w:p>
            <w:r>
              <w:rPr>
                <w:lang w:val="fr-FR" w:eastAsia="fr-FR" w:bidi="fr-FR"/>
              </w:rPr>
              <w:t>Partiellement acquis</w:t>
            </w:r>
          </w:p>
        </w:tc>
        <w:tc>
          <w:tcPr>
            <w:tcW w:type="dxa" w:w="3563"/>
          </w:tcPr>
          <w:p>
            <w:r>
              <w:rPr>
                <w:lang w:val="fr-FR" w:eastAsia="fr-FR" w:bidi="fr-FR"/>
              </w:rPr>
              <w:t>Acquis</w:t>
            </w:r>
          </w:p>
        </w:tc>
        <w:tc>
          <w:tcPr>
            <w:tcW w:type="dxa" w:w="3563"/>
          </w:tcPr>
          <w:p>
            <w:r>
              <w:rPr>
                <w:lang w:val="fr-FR" w:eastAsia="fr-FR" w:bidi="fr-FR"/>
              </w:rPr>
              <w:t>Très bien acquis</w:t>
            </w:r>
          </w:p>
        </w:tc>
      </w:tr>
    </w:tbl>
    <w:p/>
    <w:p>
      <w:r>
        <w:rPr>
          <w:b/>
          <w:lang w:val="fr-FR" w:eastAsia="fr-FR" w:bidi="fr-FR"/>
        </w:rPr>
        <w:t>Grille d'évaluation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2036"/>
        <w:gridCol w:w="2036"/>
        <w:gridCol w:w="2036"/>
        <w:gridCol w:w="2036"/>
        <w:gridCol w:w="2036"/>
        <w:gridCol w:w="2036"/>
        <w:gridCol w:w="2036"/>
      </w:tblGrid>
      <w:tr>
        <w:trPr>
          <w:tblHeader w:val="true"/>
        </w:trPr>
        <w:tc>
          <w:tcPr>
            <w:tcW w:type="dxa" w:w="3402"/>
            <w:vAlign w:val="center"/>
            <w:shd w:fill="D9EAF7"/>
          </w:tcPr>
          <w:p>
            <w:pPr>
              <w:jc w:val="center"/>
            </w:pPr>
            <w:r>
              <w:rPr>
                <w:b/>
                <w:sz w:val="19"/>
                <w:lang w:val="fr-FR" w:eastAsia="fr-FR" w:bidi="fr-FR"/>
              </w:rPr>
              <w:t>Critère évalué</w:t>
            </w:r>
          </w:p>
        </w:tc>
        <w:tc>
          <w:tcPr>
            <w:tcW w:type="dxa" w:w="4762"/>
            <w:vAlign w:val="center"/>
            <w:shd w:fill="D9EAF7"/>
          </w:tcPr>
          <w:p>
            <w:pPr>
              <w:jc w:val="center"/>
            </w:pPr>
            <w:r>
              <w:rPr>
                <w:b/>
                <w:sz w:val="19"/>
                <w:lang w:val="fr-FR" w:eastAsia="fr-FR" w:bidi="fr-FR"/>
              </w:rPr>
              <w:t>Indicateurs observables / questions d'appui</w:t>
            </w:r>
          </w:p>
        </w:tc>
        <w:tc>
          <w:tcPr>
            <w:tcW w:type="dxa" w:w="510"/>
            <w:vAlign w:val="center"/>
            <w:shd w:fill="D9EAF7"/>
          </w:tcPr>
          <w:p>
            <w:pPr>
              <w:jc w:val="center"/>
            </w:pPr>
            <w:r>
              <w:rPr>
                <w:b/>
                <w:sz w:val="19"/>
                <w:lang w:val="fr-FR" w:eastAsia="fr-FR" w:bidi="fr-FR"/>
              </w:rPr>
              <w:t>NA</w:t>
            </w:r>
          </w:p>
        </w:tc>
        <w:tc>
          <w:tcPr>
            <w:tcW w:type="dxa" w:w="510"/>
            <w:vAlign w:val="center"/>
            <w:shd w:fill="D9EAF7"/>
          </w:tcPr>
          <w:p>
            <w:pPr>
              <w:jc w:val="center"/>
            </w:pPr>
            <w:r>
              <w:rPr>
                <w:b/>
                <w:sz w:val="19"/>
                <w:lang w:val="fr-FR" w:eastAsia="fr-FR" w:bidi="fr-FR"/>
              </w:rPr>
              <w:t>PA</w:t>
            </w:r>
          </w:p>
        </w:tc>
        <w:tc>
          <w:tcPr>
            <w:tcW w:type="dxa" w:w="510"/>
            <w:vAlign w:val="center"/>
            <w:shd w:fill="D9EAF7"/>
          </w:tcPr>
          <w:p>
            <w:pPr>
              <w:jc w:val="center"/>
            </w:pPr>
            <w:r>
              <w:rPr>
                <w:b/>
                <w:sz w:val="19"/>
                <w:lang w:val="fr-FR" w:eastAsia="fr-FR" w:bidi="fr-FR"/>
              </w:rPr>
              <w:t>A</w:t>
            </w:r>
          </w:p>
        </w:tc>
        <w:tc>
          <w:tcPr>
            <w:tcW w:type="dxa" w:w="510"/>
            <w:vAlign w:val="center"/>
            <w:shd w:fill="D9EAF7"/>
          </w:tcPr>
          <w:p>
            <w:pPr>
              <w:jc w:val="center"/>
            </w:pPr>
            <w:r>
              <w:rPr>
                <w:b/>
                <w:sz w:val="19"/>
                <w:lang w:val="fr-FR" w:eastAsia="fr-FR" w:bidi="fr-FR"/>
              </w:rPr>
              <w:t>TB</w:t>
            </w:r>
          </w:p>
        </w:tc>
        <w:tc>
          <w:tcPr>
            <w:tcW w:type="dxa" w:w="3855"/>
            <w:vAlign w:val="center"/>
            <w:shd w:fill="D9EAF7"/>
          </w:tcPr>
          <w:p>
            <w:pPr>
              <w:jc w:val="center"/>
            </w:pPr>
            <w:r>
              <w:rPr>
                <w:b/>
                <w:sz w:val="19"/>
                <w:lang w:val="fr-FR" w:eastAsia="fr-FR" w:bidi="fr-FR"/>
              </w:rPr>
              <w:t>Observations</w:t>
            </w:r>
          </w:p>
        </w:tc>
      </w:tr>
      <w:tr>
        <w:tc>
          <w:tcPr>
            <w:tcW w:type="dxa" w:w="3402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  <w:t>Contextualisation de l'entreprise, du service, du chantier ou du projet</w:t>
            </w:r>
          </w:p>
        </w:tc>
        <w:tc>
          <w:tcPr>
            <w:tcW w:type="dxa" w:w="4762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  <w:t>Le candidat situe précisément l'organisation, ses missions et le périmètre de son intervention.</w:t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3855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</w:r>
          </w:p>
        </w:tc>
      </w:tr>
      <w:tr>
        <w:tc>
          <w:tcPr>
            <w:tcW w:type="dxa" w:w="3402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  <w:t>Description claire des activités, missions, productions ou situations professionnelles</w:t>
            </w:r>
          </w:p>
        </w:tc>
        <w:tc>
          <w:tcPr>
            <w:tcW w:type="dxa" w:w="4762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  <w:t>Les techniques, outils et méthodes mobilisés sont expliqués et justifiés avec exactitude.</w:t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3855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</w:r>
          </w:p>
        </w:tc>
      </w:tr>
      <w:tr>
        <w:tc>
          <w:tcPr>
            <w:tcW w:type="dxa" w:w="3402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  <w:t>Maîtrise technique et professionnelle des travaux présentés</w:t>
            </w:r>
          </w:p>
        </w:tc>
        <w:tc>
          <w:tcPr>
            <w:tcW w:type="dxa" w:w="4762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  <w:t>Les techniques, outils et méthodes mobilisés sont expliqués et justifiés avec exactitude.</w:t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3855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</w:r>
          </w:p>
        </w:tc>
      </w:tr>
      <w:tr>
        <w:tc>
          <w:tcPr>
            <w:tcW w:type="dxa" w:w="3402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  <w:t>Analysé des choix, contraintes, résultats et enseignements tirés</w:t>
            </w:r>
          </w:p>
        </w:tc>
        <w:tc>
          <w:tcPr>
            <w:tcW w:type="dxa" w:w="4762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  <w:t>Les choix, contraintes, résultats et éventuels écarts sont analysés avec recul professionnel.</w:t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3855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</w:r>
          </w:p>
        </w:tc>
      </w:tr>
      <w:tr>
        <w:tc>
          <w:tcPr>
            <w:tcW w:type="dxa" w:w="3402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  <w:t>Qualité de la presentation orale, de l'argumentation et des réponses au jury</w:t>
            </w:r>
          </w:p>
        </w:tc>
        <w:tc>
          <w:tcPr>
            <w:tcW w:type="dxa" w:w="4762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  <w:t>Expression claire, structurée, argumentée et adaptée au questionnement du jury.</w:t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3855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</w:r>
          </w:p>
        </w:tc>
      </w:tr>
    </w:tbl>
    <w:p/>
    <w:p>
      <w:r>
        <w:rPr>
          <w:b/>
          <w:lang w:val="fr-FR" w:eastAsia="fr-FR" w:bidi="fr-FR"/>
        </w:rPr>
        <w:t>Appréciation synthétique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7126"/>
        <w:gridCol w:w="7126"/>
      </w:tblGrid>
      <w:tr>
        <w:tc>
          <w:tcPr>
            <w:tcW w:type="dxa" w:w="3402"/>
            <w:shd w:fill="D9EAF7"/>
          </w:tcPr>
          <w:p>
            <w:r>
              <w:rPr>
                <w:b/>
                <w:lang w:val="fr-FR" w:eastAsia="fr-FR" w:bidi="fr-FR"/>
              </w:rPr>
              <w:t>Points forts observés</w:t>
            </w:r>
          </w:p>
        </w:tc>
        <w:tc>
          <w:tcPr>
            <w:tcW w:type="dxa" w:w="10658"/>
          </w:tcPr>
          <w:p>
            <w:r>
              <w:rPr>
                <w:lang w:val="fr-FR" w:eastAsia="fr-FR" w:bidi="fr-FR"/>
              </w:rPr>
            </w:r>
          </w:p>
        </w:tc>
      </w:tr>
      <w:tr>
        <w:tc>
          <w:tcPr>
            <w:tcW w:type="dxa" w:w="3402"/>
            <w:shd w:fill="D9EAF7"/>
          </w:tcPr>
          <w:p>
            <w:r>
              <w:rPr>
                <w:b/>
                <w:lang w:val="fr-FR" w:eastAsia="fr-FR" w:bidi="fr-FR"/>
              </w:rPr>
              <w:t>Axes de progression / vigilance</w:t>
            </w:r>
          </w:p>
        </w:tc>
        <w:tc>
          <w:tcPr>
            <w:tcW w:type="dxa" w:w="10658"/>
          </w:tcPr>
          <w:p>
            <w:r>
              <w:rPr>
                <w:lang w:val="fr-FR" w:eastAsia="fr-FR" w:bidi="fr-FR"/>
              </w:rPr>
            </w:r>
          </w:p>
        </w:tc>
      </w:tr>
      <w:tr>
        <w:tc>
          <w:tcPr>
            <w:tcW w:type="dxa" w:w="3402"/>
            <w:shd w:fill="D9EAF7"/>
          </w:tcPr>
          <w:p>
            <w:r>
              <w:rPr>
                <w:b/>
              </w:rPr>
              <w:t>Note proposée</w:t>
            </w:r>
          </w:p>
        </w:tc>
        <w:tc>
          <w:tcPr>
            <w:tcW w:type="dxa" w:w="10658"/>
          </w:tcPr>
          <w:p>
            <w:r>
              <w:rPr>
                <w:lang w:val="fr-FR" w:eastAsia="fr-FR" w:bidi="fr-FR"/>
              </w:rPr>
            </w:r>
          </w:p>
        </w:tc>
      </w:tr>
    </w:tbl>
    <w:p/>
    <w:p>
      <w:r>
        <w:rPr>
          <w:sz w:val="17"/>
          <w:lang w:val="fr-FR" w:eastAsia="fr-FR" w:bidi="fr-FR"/>
        </w:rPr>
        <w:t>Source support : https://www.education.gouv.fr/bo/19/Hebdo3/ESRS1826792A.htm</w:t>
      </w:r>
    </w:p>
    <w:sectPr w:rsidR="00FC693F" w:rsidRPr="0006063C" w:rsidSect="00034616">
      <w:pgSz w:w="15840" w:h="12240" w:orient="landscape"/>
      <w:pgMar w:top="737" w:right="794" w:bottom="737" w:left="79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ptos" w:hAnsi="Aptos"/>
      <w:sz w:val="20"/>
      <w:lang w:val="fr-FR" w:eastAsia="fr-FR" w:bidi="fr-FR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