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de l'esthetique-cosmetique-parfumerie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Soutenance de projet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de l'esthetique-cosmetique-parfumerie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Soutenance de projet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Soutenance de projet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(Ponctuelle orale 40 min / CCF 1 situation d'évaluation en formation professionnelle continue publique habilitée)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