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Métiers de la mesure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Synthèse professionnelle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Métiers de la mesure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Synthèse professionnelle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Synthèse professionnelle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orale 30 min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