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mode - Chaussure et Maroquinerie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mode - Chaussure et Maroquinerie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 en milieu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l'unité d'études ou de développement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activités, observations, analysés et études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problèmes rencontrés et des solutions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Bilan des acquis techniques, économiques, organisationnels et réglementaires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mode - Chaussure et Maroquinerie : rapport d'activités en milieu industriel support de E6.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