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Moteur à combustion interne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Activité en entreprise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Moteur à combustion interne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Activité en entreprise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Activité en 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Source support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