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Prothésiste dentaire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À confirmer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Prothésiste dentaire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Projet professionnel et soutenance de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du projet professionnel et du rapport de stage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réalisations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d'un cas ou d'un processus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de méthode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des justifications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presenter clairement sa démarche et à prendre du recul sur sa pratique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Évaluation des compétences A1, B3, E2, E5, E6, E7, E10, E11, E14 du référentiel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présenter sa démarche et prendre du recul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l'épreuve E6, le projet professionnel et la soutenance du rapport de stage.</w:t>
      </w:r>
    </w:p>
    <w:p>
      <w:r>
        <w:rPr>
          <w:lang w:val="fr-FR" w:eastAsia="fr-FR" w:bidi="fr-FR"/>
        </w:rPr>
        <w:t>L'épreuve E6 vise à évaluer des compétences spécifiques du référentiel. Bien qu'une grille publique directe ne soit pas fournie, les objectifs de l'épreuve et les compétences associées permettent de reconstituer les critères.</w:t>
      </w:r>
    </w:p>
    <w:p>
      <w:r>
        <w:rPr>
          <w:lang w:val="fr-FR" w:eastAsia="fr-FR" w:bidi="fr-FR"/>
        </w:rPr>
        <w:t>La grille d'évaluation publique directe n'a pas été trouvée pour cette épreuve. Les critères sont reconstitués à partir des objectifs de l'épreuve et des compétences du référentiel.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